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№05-</w:t>
      </w:r>
      <w:r>
        <w:rPr>
          <w:rFonts w:ascii="Times New Roman" w:eastAsia="Times New Roman" w:hAnsi="Times New Roman" w:cs="Times New Roman"/>
          <w:sz w:val="28"/>
          <w:szCs w:val="28"/>
        </w:rPr>
        <w:t>1885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86MS0061-01-2024-008157-32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Крашенинникова Александра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Крашенинников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Монтажрегионстрой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Быстринская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д.8/1 офис 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22.03.2024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не 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>уточненные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в </w:t>
      </w:r>
      <w:r>
        <w:rPr>
          <w:rFonts w:ascii="Times New Roman" w:eastAsia="Times New Roman" w:hAnsi="Times New Roman" w:cs="Times New Roman"/>
          <w:sz w:val="27"/>
          <w:szCs w:val="27"/>
        </w:rPr>
        <w:t>фонд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уведомлению об устранении </w:t>
      </w:r>
      <w:r>
        <w:rPr>
          <w:rFonts w:ascii="Times New Roman" w:eastAsia="Times New Roman" w:hAnsi="Times New Roman" w:cs="Times New Roman"/>
          <w:sz w:val="27"/>
          <w:szCs w:val="27"/>
        </w:rPr>
        <w:t>ошибок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сверке между </w:t>
      </w:r>
      <w:r>
        <w:rPr>
          <w:rFonts w:ascii="Times New Roman" w:eastAsia="Times New Roman" w:hAnsi="Times New Roman" w:cs="Times New Roman"/>
          <w:sz w:val="27"/>
          <w:szCs w:val="27"/>
        </w:rPr>
        <w:t>отчетностью по форме ЕФС-1 раздел 1 подраздел 1.2 Сведения о страховом стаже и расчетом по страховым взносам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которые необходимо устранить в течении пяти рабочих дней.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Крашенинников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месте рассмотрения </w:t>
      </w:r>
      <w:r>
        <w:rPr>
          <w:rFonts w:ascii="Times New Roman" w:eastAsia="Times New Roman" w:hAnsi="Times New Roman" w:cs="Times New Roman"/>
          <w:sz w:val="27"/>
          <w:szCs w:val="27"/>
        </w:rPr>
        <w:t>дела извещен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 (в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Крашенинникова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10393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09.07.2024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-уведомление об устранении ошибок и (или) несоответствии между представленными страхователем сведений и сведениями, имеющимися у фонда Пенсионного </w:t>
      </w:r>
      <w:r>
        <w:rPr>
          <w:rFonts w:ascii="Times New Roman" w:eastAsia="Times New Roman" w:hAnsi="Times New Roman" w:cs="Times New Roman"/>
          <w:sz w:val="27"/>
          <w:szCs w:val="27"/>
        </w:rPr>
        <w:t>и Социального страхования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а также несоответствия их формам и форматам установленным фондом Пенсионного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едерации, направленное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Монтажрегионстрой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Монтажрегионстрой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статьи 17 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руководитель является ответственным за своевременное представление сведений в фонд Пенсионного и Социального страхования.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Крашенинникова А.В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равонарушения, личность виновного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4.2, ст. 4.3 КоАП РФ, смягчающих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Крашенинникова А.В</w:t>
      </w:r>
      <w:r>
        <w:rPr>
          <w:rFonts w:ascii="Times New Roman" w:eastAsia="Times New Roman" w:hAnsi="Times New Roman" w:cs="Times New Roman"/>
          <w:sz w:val="27"/>
          <w:szCs w:val="27"/>
        </w:rPr>
        <w:t>., считает необходимым назначить наказание в виде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Крашенинникова Александра Викторовича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Банк 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РКЦ г. Ханты – 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// УФК по Ханты-Мансийскому автономному округу – Югре г. Ханты-Мансийск, получатель: УФК Ханты-Мансийскому автономному округу – Югре, л/с 04874Ф87010), 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7"/>
          <w:szCs w:val="27"/>
        </w:rPr>
        <w:t>Кор.счет</w:t>
      </w:r>
      <w:r>
        <w:rPr>
          <w:rFonts w:ascii="Times New Roman" w:eastAsia="Times New Roman" w:hAnsi="Times New Roman" w:cs="Times New Roman"/>
          <w:sz w:val="27"/>
          <w:szCs w:val="27"/>
        </w:rPr>
        <w:t>) N40102810245370000007,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ИНН 8601002078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КПП 860101001,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БИК ТОФК 007162163,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счет получателя платежа (номер казначейского счета, р/счет)- 03100643000000018700,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КБК- 79711601230060000140 -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уплата штрафа по административному правонарушению, предусмотренному ст. 15.33.2 КоАП</w:t>
      </w:r>
      <w:r>
        <w:rPr>
          <w:rFonts w:ascii="Times New Roman" w:eastAsia="Times New Roman" w:hAnsi="Times New Roman" w:cs="Times New Roman"/>
          <w:sz w:val="27"/>
          <w:szCs w:val="27"/>
        </w:rPr>
        <w:t>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2707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И.А. Романова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</w:t>
      </w:r>
      <w:r>
        <w:rPr>
          <w:rFonts w:ascii="Times New Roman" w:eastAsia="Times New Roman" w:hAnsi="Times New Roman" w:cs="Times New Roman"/>
          <w:sz w:val="20"/>
          <w:szCs w:val="20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1885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